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17" w:rsidRDefault="000D7017" w:rsidP="000D7017">
      <w:pPr>
        <w:jc w:val="center"/>
        <w:rPr>
          <w:rFonts w:ascii="Times New Roman" w:hAnsi="Times New Roman"/>
        </w:rPr>
      </w:pPr>
      <w:r>
        <w:rPr>
          <w:rFonts w:ascii="Times New Roman" w:hAnsi="Times New Roman"/>
        </w:rPr>
        <w:t>Аннотация.</w:t>
      </w:r>
    </w:p>
    <w:p w:rsidR="000D7017" w:rsidRPr="000D7017" w:rsidRDefault="000D7017" w:rsidP="000D7017">
      <w:pPr>
        <w:spacing w:after="0" w:line="240" w:lineRule="auto"/>
        <w:ind w:firstLine="397"/>
        <w:jc w:val="both"/>
        <w:rPr>
          <w:rFonts w:ascii="Times New Roman" w:eastAsia="Times New Roman" w:hAnsi="Times New Roman"/>
          <w:sz w:val="18"/>
          <w:szCs w:val="18"/>
          <w:lang w:bidi="en-US"/>
        </w:rPr>
      </w:pPr>
      <w:r w:rsidRPr="000D7017">
        <w:rPr>
          <w:rFonts w:ascii="Times New Roman" w:eastAsia="Times New Roman" w:hAnsi="Times New Roman"/>
          <w:sz w:val="18"/>
          <w:szCs w:val="18"/>
          <w:lang w:eastAsia="ru-RU"/>
        </w:rPr>
        <w:t xml:space="preserve">Рабочая программа составлена для изучения курса «Математика» учащимися 3 класса общеобразовательной школы в соответствии с требованиями Федерального государственного общеобразовательного стандарта начального общего образования, </w:t>
      </w:r>
      <w:r w:rsidRPr="000D7017">
        <w:rPr>
          <w:rFonts w:ascii="Times New Roman" w:eastAsia="Times New Roman" w:hAnsi="Times New Roman"/>
          <w:color w:val="000000"/>
          <w:sz w:val="18"/>
          <w:szCs w:val="18"/>
          <w:lang w:eastAsia="ru-RU"/>
        </w:rPr>
        <w:t xml:space="preserve">примерных программ начального общего образования, на основе авторской программы по математике </w:t>
      </w:r>
      <w:r w:rsidRPr="000D7017">
        <w:rPr>
          <w:rFonts w:ascii="Times New Roman" w:eastAsia="Times New Roman" w:hAnsi="Times New Roman"/>
          <w:sz w:val="18"/>
          <w:szCs w:val="18"/>
          <w:lang w:bidi="en-US"/>
        </w:rPr>
        <w:t xml:space="preserve">М. И. Моро, «Математика» </w:t>
      </w:r>
      <w:r w:rsidRPr="000D7017">
        <w:rPr>
          <w:rFonts w:ascii="Times New Roman" w:eastAsia="Times New Roman" w:hAnsi="Times New Roman"/>
          <w:iCs/>
          <w:sz w:val="18"/>
          <w:szCs w:val="18"/>
          <w:lang w:bidi="en-US"/>
        </w:rPr>
        <w:t>М.: Просвещение, 2011.</w:t>
      </w:r>
      <w:bookmarkStart w:id="0" w:name="OLE_LINK18"/>
      <w:bookmarkStart w:id="1" w:name="OLE_LINK32"/>
      <w:bookmarkEnd w:id="0"/>
      <w:bookmarkEnd w:id="1"/>
    </w:p>
    <w:p w:rsidR="000D7017" w:rsidRPr="000D7017" w:rsidRDefault="000D7017" w:rsidP="000D7017">
      <w:pPr>
        <w:spacing w:after="0" w:line="240" w:lineRule="auto"/>
        <w:ind w:firstLine="397"/>
        <w:jc w:val="both"/>
        <w:rPr>
          <w:rFonts w:ascii="Times New Roman" w:eastAsia="Times New Roman" w:hAnsi="Times New Roman"/>
          <w:sz w:val="18"/>
          <w:szCs w:val="18"/>
          <w:lang w:bidi="en-US"/>
        </w:rPr>
      </w:pPr>
      <w:r w:rsidRPr="000D7017">
        <w:rPr>
          <w:rFonts w:ascii="Times New Roman" w:eastAsia="Times New Roman" w:hAnsi="Times New Roman"/>
          <w:iCs/>
          <w:sz w:val="18"/>
          <w:szCs w:val="18"/>
          <w:lang w:bidi="en-US"/>
        </w:rPr>
        <w:t xml:space="preserve">Начальный курс математики — курс </w:t>
      </w:r>
      <w:proofErr w:type="spellStart"/>
      <w:r w:rsidRPr="000D7017">
        <w:rPr>
          <w:rFonts w:ascii="Times New Roman" w:eastAsia="Times New Roman" w:hAnsi="Times New Roman"/>
          <w:iCs/>
          <w:sz w:val="18"/>
          <w:szCs w:val="18"/>
          <w:lang w:bidi="en-US"/>
        </w:rPr>
        <w:t>интегрированный</w:t>
      </w:r>
      <w:proofErr w:type="gramStart"/>
      <w:r w:rsidRPr="000D7017">
        <w:rPr>
          <w:rFonts w:ascii="Times New Roman" w:eastAsia="Times New Roman" w:hAnsi="Times New Roman"/>
          <w:iCs/>
          <w:sz w:val="18"/>
          <w:szCs w:val="18"/>
          <w:lang w:bidi="en-US"/>
        </w:rPr>
        <w:t>:</w:t>
      </w:r>
      <w:r w:rsidRPr="000D7017">
        <w:rPr>
          <w:rFonts w:ascii="Times New Roman" w:eastAsia="Times New Roman" w:hAnsi="Times New Roman"/>
          <w:sz w:val="18"/>
          <w:szCs w:val="18"/>
          <w:lang w:bidi="en-US"/>
        </w:rPr>
        <w:t>в</w:t>
      </w:r>
      <w:proofErr w:type="spellEnd"/>
      <w:proofErr w:type="gramEnd"/>
      <w:r w:rsidRPr="000D7017">
        <w:rPr>
          <w:rFonts w:ascii="Times New Roman" w:eastAsia="Times New Roman" w:hAnsi="Times New Roman"/>
          <w:sz w:val="18"/>
          <w:szCs w:val="18"/>
          <w:lang w:bidi="en-US"/>
        </w:rPr>
        <w:t xml:space="preserve"> нем объединен арифметический, алгебраический и геомет</w:t>
      </w:r>
      <w:r w:rsidRPr="000D7017">
        <w:rPr>
          <w:rFonts w:ascii="Times New Roman" w:eastAsia="Times New Roman" w:hAnsi="Times New Roman"/>
          <w:sz w:val="18"/>
          <w:szCs w:val="18"/>
          <w:lang w:bidi="en-US"/>
        </w:rPr>
        <w:softHyphen/>
        <w:t xml:space="preserve">рический материал. </w:t>
      </w:r>
    </w:p>
    <w:p w:rsidR="000D7017" w:rsidRPr="000D7017" w:rsidRDefault="000D7017" w:rsidP="000D7017">
      <w:pPr>
        <w:shd w:val="clear" w:color="auto" w:fill="FFFFFF"/>
        <w:spacing w:after="0" w:line="240" w:lineRule="auto"/>
        <w:ind w:right="5" w:firstLine="397"/>
        <w:jc w:val="both"/>
        <w:rPr>
          <w:rFonts w:ascii="Times New Roman" w:eastAsia="Times New Roman" w:hAnsi="Times New Roman"/>
          <w:sz w:val="18"/>
          <w:szCs w:val="18"/>
          <w:lang w:eastAsia="ru-RU"/>
        </w:rPr>
      </w:pPr>
      <w:r w:rsidRPr="000D7017">
        <w:rPr>
          <w:rFonts w:ascii="Times New Roman" w:eastAsia="Times New Roman" w:hAnsi="Times New Roman"/>
          <w:i/>
          <w:sz w:val="18"/>
          <w:szCs w:val="18"/>
          <w:u w:val="single"/>
          <w:lang w:eastAsia="ru-RU"/>
        </w:rPr>
        <w:t>Цели курса:</w:t>
      </w:r>
      <w:r w:rsidRPr="000D7017">
        <w:rPr>
          <w:rFonts w:ascii="Times New Roman" w:eastAsia="Times New Roman" w:hAnsi="Times New Roman"/>
          <w:sz w:val="18"/>
          <w:szCs w:val="18"/>
          <w:lang w:eastAsia="ru-RU"/>
        </w:rPr>
        <w:t xml:space="preserve"> усвоение математических знаний и развитие познавательных способностей детей, основ логического мышления и речи.</w:t>
      </w:r>
    </w:p>
    <w:p w:rsidR="000D7017" w:rsidRPr="000D7017" w:rsidRDefault="000D7017" w:rsidP="000D7017">
      <w:pPr>
        <w:shd w:val="clear" w:color="auto" w:fill="FFFFFF"/>
        <w:spacing w:after="0" w:line="240" w:lineRule="auto"/>
        <w:ind w:right="5" w:firstLine="397"/>
        <w:jc w:val="both"/>
        <w:rPr>
          <w:rFonts w:ascii="Times New Roman" w:eastAsia="Times New Roman" w:hAnsi="Times New Roman"/>
          <w:i/>
          <w:sz w:val="18"/>
          <w:szCs w:val="18"/>
          <w:u w:val="single"/>
          <w:lang w:eastAsia="ru-RU"/>
        </w:rPr>
      </w:pPr>
      <w:r w:rsidRPr="000D7017">
        <w:rPr>
          <w:rFonts w:ascii="Times New Roman" w:eastAsia="Times New Roman" w:hAnsi="Times New Roman"/>
          <w:i/>
          <w:sz w:val="18"/>
          <w:szCs w:val="18"/>
          <w:u w:val="single"/>
          <w:lang w:eastAsia="ru-RU"/>
        </w:rPr>
        <w:t>Задачи курса:</w:t>
      </w:r>
    </w:p>
    <w:p w:rsidR="000D7017" w:rsidRPr="000D7017" w:rsidRDefault="000D7017" w:rsidP="000D7017">
      <w:pPr>
        <w:shd w:val="clear" w:color="auto" w:fill="FFFFFF"/>
        <w:spacing w:after="0" w:line="240" w:lineRule="auto"/>
        <w:ind w:right="5"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 xml:space="preserve">- представление о натуральном числе и нуле; </w:t>
      </w:r>
    </w:p>
    <w:p w:rsidR="000D7017" w:rsidRPr="000D7017" w:rsidRDefault="000D7017" w:rsidP="000D7017">
      <w:pPr>
        <w:shd w:val="clear" w:color="auto" w:fill="FFFFFF"/>
        <w:spacing w:after="0" w:line="240" w:lineRule="auto"/>
        <w:ind w:right="5"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 xml:space="preserve">- о четырех арифметических действиях с целыми неотрицательными числами и важнейших их свойствах; </w:t>
      </w:r>
    </w:p>
    <w:p w:rsidR="000D7017" w:rsidRPr="000D7017" w:rsidRDefault="000D7017" w:rsidP="000D7017">
      <w:pPr>
        <w:shd w:val="clear" w:color="auto" w:fill="FFFFFF"/>
        <w:spacing w:after="0" w:line="240" w:lineRule="auto"/>
        <w:ind w:right="5"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 прочное усвоение приемов устных и письменных вычислений;</w:t>
      </w:r>
    </w:p>
    <w:p w:rsidR="000D7017" w:rsidRPr="000D7017" w:rsidRDefault="000D7017" w:rsidP="000D7017">
      <w:pPr>
        <w:shd w:val="clear" w:color="auto" w:fill="FFFFFF"/>
        <w:spacing w:after="0" w:line="240" w:lineRule="auto"/>
        <w:ind w:right="5"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 xml:space="preserve">- ознакомление с величинами и их измерением; </w:t>
      </w:r>
    </w:p>
    <w:p w:rsidR="000D7017" w:rsidRPr="000D7017" w:rsidRDefault="000D7017" w:rsidP="000D7017">
      <w:pPr>
        <w:shd w:val="clear" w:color="auto" w:fill="FFFFFF"/>
        <w:spacing w:after="0" w:line="240" w:lineRule="auto"/>
        <w:ind w:right="5"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0D7017">
        <w:rPr>
          <w:rFonts w:ascii="Times New Roman" w:eastAsia="Times New Roman" w:hAnsi="Times New Roman"/>
          <w:color w:val="000000"/>
          <w:sz w:val="18"/>
          <w:szCs w:val="18"/>
          <w:lang w:eastAsia="ru-RU"/>
        </w:rPr>
        <w:t xml:space="preserve">устанавливать, </w:t>
      </w:r>
      <w:r w:rsidRPr="000D7017">
        <w:rPr>
          <w:rFonts w:ascii="Times New Roman" w:eastAsia="Times New Roman" w:hAnsi="Times New Roman"/>
          <w:sz w:val="18"/>
          <w:szCs w:val="18"/>
          <w:lang w:eastAsia="ru-RU"/>
        </w:rPr>
        <w:t xml:space="preserve">описывать, </w:t>
      </w:r>
      <w:r w:rsidRPr="000D7017">
        <w:rPr>
          <w:rFonts w:ascii="Times New Roman" w:eastAsia="Times New Roman" w:hAnsi="Times New Roman"/>
          <w:color w:val="000000"/>
          <w:sz w:val="18"/>
          <w:szCs w:val="18"/>
          <w:lang w:eastAsia="ru-RU"/>
        </w:rPr>
        <w:t xml:space="preserve">моделировать </w:t>
      </w:r>
      <w:r w:rsidRPr="000D7017">
        <w:rPr>
          <w:rFonts w:ascii="Times New Roman" w:eastAsia="Times New Roman" w:hAnsi="Times New Roman"/>
          <w:sz w:val="18"/>
          <w:szCs w:val="18"/>
          <w:lang w:eastAsia="ru-RU"/>
        </w:rPr>
        <w:t>и объяснять количественные и пространственные отношения);</w:t>
      </w:r>
    </w:p>
    <w:p w:rsidR="000D7017" w:rsidRPr="000D7017" w:rsidRDefault="000D7017" w:rsidP="000D7017">
      <w:pPr>
        <w:shd w:val="clear" w:color="auto" w:fill="FFFFFF"/>
        <w:spacing w:after="0" w:line="240" w:lineRule="auto"/>
        <w:ind w:right="5"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 xml:space="preserve">- формирование у детей пространственных представлений; </w:t>
      </w:r>
    </w:p>
    <w:p w:rsidR="000D7017" w:rsidRPr="000D7017" w:rsidRDefault="000D7017" w:rsidP="000D7017">
      <w:pPr>
        <w:shd w:val="clear" w:color="auto" w:fill="FFFFFF"/>
        <w:spacing w:after="0" w:line="240" w:lineRule="auto"/>
        <w:ind w:right="5"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 ознакомление учащихся с различными геометрическими фигурами и некоторыми их свой</w:t>
      </w:r>
      <w:r w:rsidRPr="000D7017">
        <w:rPr>
          <w:rFonts w:ascii="Times New Roman" w:eastAsia="Times New Roman" w:hAnsi="Times New Roman"/>
          <w:sz w:val="18"/>
          <w:szCs w:val="18"/>
          <w:lang w:eastAsia="ru-RU"/>
        </w:rPr>
        <w:softHyphen/>
        <w:t>ствами, с простейшими чертежными и измерительными приборами;</w:t>
      </w:r>
    </w:p>
    <w:p w:rsidR="000D7017" w:rsidRPr="000D7017" w:rsidRDefault="000D7017" w:rsidP="000D7017">
      <w:pPr>
        <w:spacing w:after="0" w:line="240" w:lineRule="auto"/>
        <w:ind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 xml:space="preserve">развитие основ логического, знаково-символического и алгоритмического мышления; </w:t>
      </w:r>
    </w:p>
    <w:p w:rsidR="000D7017" w:rsidRPr="000D7017" w:rsidRDefault="000D7017" w:rsidP="000D7017">
      <w:pPr>
        <w:shd w:val="clear" w:color="auto" w:fill="FFFFFF"/>
        <w:spacing w:after="0" w:line="240" w:lineRule="auto"/>
        <w:ind w:right="5"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 развитие абстрактного мышления учащихся.</w:t>
      </w:r>
    </w:p>
    <w:p w:rsidR="000D7017" w:rsidRPr="000D7017" w:rsidRDefault="000D7017" w:rsidP="000D7017">
      <w:pPr>
        <w:shd w:val="clear" w:color="auto" w:fill="FFFFFF"/>
        <w:spacing w:after="0" w:line="240" w:lineRule="auto"/>
        <w:ind w:right="5"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развитие умений аргументированно обосновывать и отстаивать высказанное суждение, оценивать и принимать суждения других.</w:t>
      </w:r>
    </w:p>
    <w:p w:rsidR="000D7017" w:rsidRPr="000D7017" w:rsidRDefault="000D7017" w:rsidP="000D7017">
      <w:pPr>
        <w:shd w:val="clear" w:color="auto" w:fill="FFFFFF"/>
        <w:spacing w:after="0" w:line="240" w:lineRule="auto"/>
        <w:ind w:right="29"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Важнейшее значение придается постоянному использованию сопоставления, сравнения, противопоставления связан</w:t>
      </w:r>
      <w:r w:rsidRPr="000D7017">
        <w:rPr>
          <w:rFonts w:ascii="Times New Roman" w:eastAsia="Times New Roman" w:hAnsi="Times New Roman"/>
          <w:sz w:val="18"/>
          <w:szCs w:val="18"/>
          <w:lang w:eastAsia="ru-RU"/>
        </w:rPr>
        <w:softHyphen/>
        <w:t>ных между собой понятий, действий и задач, выяснению сходства и различий в рассматриваемых фактах</w:t>
      </w:r>
    </w:p>
    <w:p w:rsidR="000D7017" w:rsidRPr="000D7017" w:rsidRDefault="000D7017" w:rsidP="000D7017">
      <w:pPr>
        <w:tabs>
          <w:tab w:val="left" w:pos="1745"/>
        </w:tabs>
        <w:spacing w:after="0" w:line="240" w:lineRule="auto"/>
        <w:jc w:val="center"/>
        <w:rPr>
          <w:rFonts w:eastAsia="Times New Roman"/>
          <w:b/>
          <w:sz w:val="18"/>
          <w:szCs w:val="18"/>
          <w:lang w:eastAsia="ru-RU"/>
        </w:rPr>
      </w:pPr>
    </w:p>
    <w:p w:rsidR="000D7017" w:rsidRPr="000D7017" w:rsidRDefault="000D7017" w:rsidP="000D7017">
      <w:pPr>
        <w:tabs>
          <w:tab w:val="left" w:pos="1745"/>
        </w:tabs>
        <w:spacing w:after="0" w:line="240" w:lineRule="auto"/>
        <w:jc w:val="center"/>
        <w:rPr>
          <w:rFonts w:ascii="Times New Roman" w:eastAsia="Times New Roman" w:hAnsi="Times New Roman"/>
          <w:sz w:val="18"/>
          <w:szCs w:val="18"/>
          <w:lang w:eastAsia="ru-RU"/>
        </w:rPr>
      </w:pPr>
      <w:r w:rsidRPr="000D7017">
        <w:rPr>
          <w:rFonts w:ascii="Times New Roman" w:eastAsia="Times New Roman" w:hAnsi="Times New Roman"/>
          <w:b/>
          <w:sz w:val="18"/>
          <w:szCs w:val="18"/>
          <w:lang w:eastAsia="ru-RU"/>
        </w:rPr>
        <w:t>Общая характеристика учебного предмета</w:t>
      </w:r>
    </w:p>
    <w:p w:rsidR="000D7017" w:rsidRPr="000D7017" w:rsidRDefault="000D7017" w:rsidP="000D7017">
      <w:pPr>
        <w:spacing w:after="0" w:line="240" w:lineRule="auto"/>
        <w:ind w:firstLine="397"/>
        <w:jc w:val="both"/>
        <w:rPr>
          <w:rFonts w:ascii="Times New Roman" w:eastAsia="Times New Roman" w:hAnsi="Times New Roman"/>
          <w:sz w:val="18"/>
          <w:szCs w:val="18"/>
          <w:lang w:eastAsia="ru-RU"/>
        </w:rPr>
      </w:pPr>
      <w:r w:rsidRPr="000D7017">
        <w:rPr>
          <w:rFonts w:ascii="Times New Roman" w:eastAsia="Times New Roman" w:hAnsi="Times New Roman"/>
          <w:bCs/>
          <w:sz w:val="18"/>
          <w:szCs w:val="18"/>
          <w:lang w:eastAsia="ru-RU"/>
        </w:rPr>
        <w:t xml:space="preserve">Содержание </w:t>
      </w:r>
      <w:r w:rsidRPr="000D7017">
        <w:rPr>
          <w:rFonts w:ascii="Times New Roman" w:eastAsia="Times New Roman" w:hAnsi="Times New Roman"/>
          <w:sz w:val="18"/>
          <w:szCs w:val="18"/>
          <w:lang w:eastAsia="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0D7017" w:rsidRPr="000D7017" w:rsidRDefault="000D7017" w:rsidP="000D7017">
      <w:pPr>
        <w:spacing w:after="0" w:line="240" w:lineRule="auto"/>
        <w:ind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0D7017" w:rsidRPr="000D7017" w:rsidRDefault="000D7017" w:rsidP="000D7017">
      <w:pPr>
        <w:spacing w:after="0" w:line="240" w:lineRule="auto"/>
        <w:ind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 xml:space="preserve">Основа арифметического содержания — представления о натуральном числе и нуле, </w:t>
      </w:r>
      <w:r w:rsidRPr="000D7017">
        <w:rPr>
          <w:rFonts w:ascii="Times New Roman" w:eastAsia="Times New Roman" w:hAnsi="Times New Roman"/>
          <w:color w:val="000000"/>
          <w:sz w:val="18"/>
          <w:szCs w:val="18"/>
          <w:lang w:eastAsia="ru-RU"/>
        </w:rPr>
        <w:t>арифметических действиях (сложение, вычитание, умножение и деление)</w:t>
      </w:r>
      <w:proofErr w:type="gramStart"/>
      <w:r w:rsidRPr="000D7017">
        <w:rPr>
          <w:rFonts w:ascii="Times New Roman" w:eastAsia="Times New Roman" w:hAnsi="Times New Roman"/>
          <w:color w:val="000000"/>
          <w:sz w:val="18"/>
          <w:szCs w:val="18"/>
          <w:lang w:eastAsia="ru-RU"/>
        </w:rPr>
        <w:t>.</w:t>
      </w:r>
      <w:r w:rsidRPr="000D7017">
        <w:rPr>
          <w:rFonts w:ascii="Times New Roman" w:eastAsia="Times New Roman" w:hAnsi="Times New Roman"/>
          <w:sz w:val="18"/>
          <w:szCs w:val="18"/>
          <w:lang w:eastAsia="ru-RU"/>
        </w:rPr>
        <w:t>Н</w:t>
      </w:r>
      <w:proofErr w:type="gramEnd"/>
      <w:r w:rsidRPr="000D7017">
        <w:rPr>
          <w:rFonts w:ascii="Times New Roman" w:eastAsia="Times New Roman" w:hAnsi="Times New Roman"/>
          <w:sz w:val="18"/>
          <w:szCs w:val="18"/>
          <w:lang w:eastAsia="ru-RU"/>
        </w:rPr>
        <w:t xml:space="preserve">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0D7017">
        <w:rPr>
          <w:rFonts w:ascii="Times New Roman" w:eastAsia="Times New Roman" w:hAnsi="Times New Roman"/>
          <w:sz w:val="18"/>
          <w:szCs w:val="18"/>
          <w:lang w:eastAsia="ru-RU"/>
        </w:rPr>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0D7017">
        <w:rPr>
          <w:rFonts w:ascii="Times New Roman" w:eastAsia="Times New Roman" w:hAnsi="Times New Roman"/>
          <w:color w:val="000000"/>
          <w:sz w:val="18"/>
          <w:szCs w:val="18"/>
          <w:lang w:eastAsia="ru-RU"/>
        </w:rPr>
        <w:t xml:space="preserve">освоят различные </w:t>
      </w:r>
      <w:r w:rsidRPr="000D7017">
        <w:rPr>
          <w:rFonts w:ascii="Times New Roman" w:eastAsia="Times New Roman" w:hAnsi="Times New Roman"/>
          <w:sz w:val="18"/>
          <w:szCs w:val="18"/>
          <w:lang w:eastAsia="ru-RU"/>
        </w:rPr>
        <w:t xml:space="preserve">приёмы </w:t>
      </w:r>
      <w:r w:rsidRPr="000D7017">
        <w:rPr>
          <w:rFonts w:ascii="Times New Roman" w:eastAsia="Times New Roman" w:hAnsi="Times New Roman"/>
          <w:color w:val="000000"/>
          <w:sz w:val="18"/>
          <w:szCs w:val="18"/>
          <w:lang w:eastAsia="ru-RU"/>
        </w:rPr>
        <w:t xml:space="preserve">проверки выполненных </w:t>
      </w:r>
      <w:r w:rsidRPr="000D7017">
        <w:rPr>
          <w:rFonts w:ascii="Times New Roman" w:eastAsia="Times New Roman" w:hAnsi="Times New Roman"/>
          <w:sz w:val="18"/>
          <w:szCs w:val="18"/>
          <w:lang w:eastAsia="ru-RU"/>
        </w:rPr>
        <w:t>вычислений.</w:t>
      </w:r>
      <w:proofErr w:type="gramEnd"/>
      <w:r w:rsidRPr="000D7017">
        <w:rPr>
          <w:rFonts w:ascii="Times New Roman" w:eastAsia="Times New Roman" w:hAnsi="Times New Roman"/>
          <w:sz w:val="18"/>
          <w:szCs w:val="18"/>
          <w:lang w:eastAsia="ru-RU"/>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0D7017" w:rsidRPr="000D7017" w:rsidRDefault="000D7017" w:rsidP="000D7017">
      <w:pPr>
        <w:spacing w:after="0" w:line="240" w:lineRule="auto"/>
        <w:ind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Программа предусматривает ознакомление с величинами (длин</w:t>
      </w:r>
      <w:r w:rsidRPr="000D7017">
        <w:rPr>
          <w:rFonts w:ascii="Times New Roman" w:eastAsia="Times New Roman" w:hAnsi="Times New Roman"/>
          <w:color w:val="000000"/>
          <w:sz w:val="18"/>
          <w:szCs w:val="18"/>
          <w:lang w:eastAsia="ru-RU"/>
        </w:rPr>
        <w:t>а</w:t>
      </w:r>
      <w:r w:rsidRPr="000D7017">
        <w:rPr>
          <w:rFonts w:ascii="Times New Roman" w:eastAsia="Times New Roman" w:hAnsi="Times New Roman"/>
          <w:sz w:val="18"/>
          <w:szCs w:val="18"/>
          <w:lang w:eastAsia="ru-RU"/>
        </w:rPr>
        <w:t>, площадь, масс</w:t>
      </w:r>
      <w:r w:rsidRPr="000D7017">
        <w:rPr>
          <w:rFonts w:ascii="Times New Roman" w:eastAsia="Times New Roman" w:hAnsi="Times New Roman"/>
          <w:color w:val="000000"/>
          <w:sz w:val="18"/>
          <w:szCs w:val="18"/>
          <w:lang w:eastAsia="ru-RU"/>
        </w:rPr>
        <w:t>а</w:t>
      </w:r>
      <w:r w:rsidRPr="000D7017">
        <w:rPr>
          <w:rFonts w:ascii="Times New Roman" w:eastAsia="Times New Roman" w:hAnsi="Times New Roman"/>
          <w:sz w:val="18"/>
          <w:szCs w:val="18"/>
          <w:lang w:eastAsia="ru-RU"/>
        </w:rPr>
        <w:t>, вместимость, время) и их измерением, с единицами измерения однородных величин и соотношениями между ними.</w:t>
      </w:r>
    </w:p>
    <w:p w:rsidR="000D7017" w:rsidRPr="000D7017" w:rsidRDefault="000D7017" w:rsidP="000D7017">
      <w:pPr>
        <w:spacing w:after="0" w:line="240" w:lineRule="auto"/>
        <w:ind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0D7017" w:rsidRPr="000D7017" w:rsidRDefault="000D7017" w:rsidP="000D7017">
      <w:pPr>
        <w:spacing w:after="0" w:line="240" w:lineRule="auto"/>
        <w:ind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0D7017" w:rsidRPr="000D7017" w:rsidRDefault="000D7017" w:rsidP="000D7017">
      <w:pPr>
        <w:spacing w:after="0" w:line="240" w:lineRule="auto"/>
        <w:ind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0D7017">
        <w:rPr>
          <w:rFonts w:ascii="Times New Roman" w:eastAsia="Times New Roman" w:hAnsi="Times New Roman"/>
          <w:color w:val="000000"/>
          <w:sz w:val="18"/>
          <w:szCs w:val="18"/>
          <w:lang w:eastAsia="ru-RU"/>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0D7017">
        <w:rPr>
          <w:rFonts w:ascii="Times New Roman" w:eastAsia="Times New Roman" w:hAnsi="Times New Roman"/>
          <w:sz w:val="18"/>
          <w:szCs w:val="18"/>
          <w:lang w:eastAsia="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0D7017" w:rsidRPr="000D7017" w:rsidRDefault="000D7017" w:rsidP="000D7017">
      <w:pPr>
        <w:spacing w:after="0" w:line="240" w:lineRule="auto"/>
        <w:ind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Для реализации рабочей программы на уроках математики используются различные методы и формы обучения.</w:t>
      </w:r>
    </w:p>
    <w:p w:rsidR="000D7017" w:rsidRPr="000D7017" w:rsidRDefault="000D7017" w:rsidP="000D7017">
      <w:pPr>
        <w:spacing w:after="0" w:line="240" w:lineRule="auto"/>
        <w:ind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Методы обучения в дидактике классифицируется также в зависимости от источника знаний. В соответствии с этой классификацией выделяются словесные методы (рассказ или изложение знаний, беседа, работа по учебнику или другим печатным материалам), наглядные методы (наблюдение, демонстрация предметов или их изображений), практические методы (измерение, вычерчивание геометрических фигур, лепка, аппликация и т.д.).</w:t>
      </w:r>
    </w:p>
    <w:p w:rsidR="000D7017" w:rsidRPr="000D7017" w:rsidRDefault="000D7017" w:rsidP="000D7017">
      <w:pPr>
        <w:spacing w:after="0" w:line="240" w:lineRule="auto"/>
        <w:ind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В зависимости от способов организации учебной деятельности обучающихся используются такие методы:</w:t>
      </w:r>
    </w:p>
    <w:p w:rsidR="000D7017" w:rsidRPr="000D7017" w:rsidRDefault="000D7017" w:rsidP="000D7017">
      <w:pPr>
        <w:spacing w:after="0" w:line="240" w:lineRule="auto"/>
        <w:ind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lastRenderedPageBreak/>
        <w:t>- объяснительно-иллюстративный метод, при котором  даётся образец знания, а затем требую от обучающихся воспроизведение знаний, действий, заданий в соответствии с этим образцом;</w:t>
      </w:r>
    </w:p>
    <w:p w:rsidR="000D7017" w:rsidRPr="000D7017" w:rsidRDefault="000D7017" w:rsidP="000D7017">
      <w:pPr>
        <w:spacing w:after="0" w:line="240" w:lineRule="auto"/>
        <w:ind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 xml:space="preserve">- частично-поисковый метод, при котором обучающиеся частично участвуют в поиске путей решения поставленной задачи. </w:t>
      </w:r>
    </w:p>
    <w:p w:rsidR="000D7017" w:rsidRPr="000D7017" w:rsidRDefault="000D7017" w:rsidP="000D7017">
      <w:pPr>
        <w:spacing w:after="0" w:line="240" w:lineRule="auto"/>
        <w:ind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 исследовательский метод - это способ организации творческой деятельности обучающихся в решении новых для них проблем.</w:t>
      </w:r>
    </w:p>
    <w:p w:rsidR="000D7017" w:rsidRPr="000D7017" w:rsidRDefault="000D7017" w:rsidP="000D7017">
      <w:pPr>
        <w:spacing w:after="0" w:line="240" w:lineRule="auto"/>
        <w:ind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0D7017" w:rsidRPr="000D7017" w:rsidRDefault="000D7017" w:rsidP="000D7017">
      <w:pPr>
        <w:spacing w:after="0" w:line="240" w:lineRule="auto"/>
        <w:jc w:val="center"/>
        <w:rPr>
          <w:rFonts w:ascii="Times New Roman" w:eastAsia="Times New Roman" w:hAnsi="Times New Roman"/>
          <w:b/>
          <w:sz w:val="18"/>
          <w:szCs w:val="18"/>
          <w:lang w:eastAsia="ru-RU"/>
        </w:rPr>
      </w:pPr>
    </w:p>
    <w:p w:rsidR="000D7017" w:rsidRPr="000D7017" w:rsidRDefault="000D7017" w:rsidP="000D7017">
      <w:pPr>
        <w:spacing w:after="0" w:line="240" w:lineRule="auto"/>
        <w:jc w:val="center"/>
        <w:rPr>
          <w:rFonts w:ascii="Times New Roman" w:eastAsia="Times New Roman" w:hAnsi="Times New Roman"/>
          <w:b/>
          <w:sz w:val="18"/>
          <w:szCs w:val="18"/>
          <w:lang w:eastAsia="ru-RU"/>
        </w:rPr>
      </w:pPr>
      <w:r w:rsidRPr="000D7017">
        <w:rPr>
          <w:rFonts w:ascii="Times New Roman" w:eastAsia="Times New Roman" w:hAnsi="Times New Roman"/>
          <w:b/>
          <w:sz w:val="18"/>
          <w:szCs w:val="18"/>
          <w:lang w:eastAsia="ru-RU"/>
        </w:rPr>
        <w:t>Место учебного предмета в учебном плане</w:t>
      </w:r>
    </w:p>
    <w:p w:rsidR="000D7017" w:rsidRPr="000D7017" w:rsidRDefault="000D7017" w:rsidP="000D7017">
      <w:pPr>
        <w:spacing w:after="0" w:line="240" w:lineRule="auto"/>
        <w:ind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В соответствии с образовательной программой учреждения, учебным планом на 2015-2016 учебный год, на изучение предмета «Математика» в 3 классе выделено 136 часов (4 часа в неделю, 34 учебные недели).</w:t>
      </w:r>
    </w:p>
    <w:p w:rsidR="000D7017" w:rsidRPr="000D7017" w:rsidRDefault="000D7017" w:rsidP="000D7017">
      <w:pPr>
        <w:spacing w:after="0" w:line="240" w:lineRule="auto"/>
        <w:ind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 xml:space="preserve">Четвертная промежуточная аттестация  осуществляется путем выставления оценки по предмету за четверть по </w:t>
      </w:r>
      <w:proofErr w:type="spellStart"/>
      <w:r w:rsidRPr="000D7017">
        <w:rPr>
          <w:rFonts w:ascii="Times New Roman" w:eastAsia="Times New Roman" w:hAnsi="Times New Roman"/>
          <w:sz w:val="18"/>
          <w:szCs w:val="18"/>
          <w:lang w:eastAsia="ru-RU"/>
        </w:rPr>
        <w:t>пятибальной</w:t>
      </w:r>
      <w:proofErr w:type="spellEnd"/>
      <w:r w:rsidRPr="000D7017">
        <w:rPr>
          <w:rFonts w:ascii="Times New Roman" w:eastAsia="Times New Roman" w:hAnsi="Times New Roman"/>
          <w:sz w:val="18"/>
          <w:szCs w:val="18"/>
          <w:lang w:eastAsia="ru-RU"/>
        </w:rPr>
        <w:t xml:space="preserve"> системе.</w:t>
      </w:r>
    </w:p>
    <w:p w:rsidR="000D7017" w:rsidRPr="000D7017" w:rsidRDefault="000D7017" w:rsidP="000D7017">
      <w:pPr>
        <w:spacing w:after="0" w:line="240" w:lineRule="auto"/>
        <w:ind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Также промежуточная аттестация организуется в форме административных контрольных работ в 3 этапа: входной оперативный контроль (сентябрь), полугодовой оперативный контроль (декабрь) и итоговый (годовой) оперативный контроль (май).</w:t>
      </w:r>
    </w:p>
    <w:p w:rsidR="000D7017" w:rsidRPr="000D7017" w:rsidRDefault="000D7017" w:rsidP="000D7017">
      <w:pPr>
        <w:spacing w:after="0" w:line="240" w:lineRule="auto"/>
        <w:ind w:firstLine="397"/>
        <w:jc w:val="both"/>
        <w:rPr>
          <w:rFonts w:ascii="Times New Roman" w:eastAsia="Times New Roman" w:hAnsi="Times New Roman"/>
          <w:sz w:val="18"/>
          <w:szCs w:val="18"/>
          <w:lang w:eastAsia="ru-RU"/>
        </w:rPr>
      </w:pPr>
      <w:r w:rsidRPr="000D7017">
        <w:rPr>
          <w:rFonts w:ascii="Times New Roman" w:eastAsia="Times New Roman" w:hAnsi="Times New Roman"/>
          <w:sz w:val="18"/>
          <w:szCs w:val="18"/>
          <w:lang w:eastAsia="ru-RU"/>
        </w:rPr>
        <w:t>Годовая промежуточная аттестация проводится в форме тестовой работы.</w:t>
      </w:r>
    </w:p>
    <w:p w:rsidR="003B38F9" w:rsidRDefault="003B38F9">
      <w:bookmarkStart w:id="2" w:name="_GoBack"/>
      <w:bookmarkEnd w:id="2"/>
    </w:p>
    <w:sectPr w:rsidR="003B3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17"/>
    <w:rsid w:val="000D7017"/>
    <w:rsid w:val="003B3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5894</Characters>
  <Application>Microsoft Office Word</Application>
  <DocSecurity>0</DocSecurity>
  <Lines>49</Lines>
  <Paragraphs>13</Paragraphs>
  <ScaleCrop>false</ScaleCrop>
  <Company>DNS</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2015-10-26T16:10:00Z</dcterms:created>
  <dcterms:modified xsi:type="dcterms:W3CDTF">2015-10-26T16:11:00Z</dcterms:modified>
</cp:coreProperties>
</file>